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C031F" w14:paraId="7E93DDE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F61615" w14:textId="77777777" w:rsidR="005C031F" w:rsidRDefault="00D87B4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BA0663" w14:textId="77777777" w:rsidR="005C031F" w:rsidRDefault="00D87B47">
            <w:pPr>
              <w:spacing w:after="0" w:line="240" w:lineRule="auto"/>
            </w:pPr>
            <w:r>
              <w:t>14015</w:t>
            </w:r>
          </w:p>
        </w:tc>
      </w:tr>
      <w:tr w:rsidR="005C031F" w14:paraId="5072B0B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9B3D962" w14:textId="77777777" w:rsidR="005C031F" w:rsidRDefault="00D87B4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3A73395" w14:textId="77777777" w:rsidR="005C031F" w:rsidRDefault="00D87B47">
            <w:pPr>
              <w:spacing w:after="0" w:line="240" w:lineRule="auto"/>
            </w:pPr>
            <w:r>
              <w:t>O.Š. CESTICA</w:t>
            </w:r>
          </w:p>
        </w:tc>
      </w:tr>
      <w:tr w:rsidR="005C031F" w14:paraId="1236A8E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F18723" w14:textId="77777777" w:rsidR="005C031F" w:rsidRDefault="00D87B4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EDA27D2" w14:textId="77777777" w:rsidR="005C031F" w:rsidRDefault="00D87B47">
            <w:pPr>
              <w:spacing w:after="0" w:line="240" w:lineRule="auto"/>
            </w:pPr>
            <w:r>
              <w:t>31</w:t>
            </w:r>
          </w:p>
        </w:tc>
      </w:tr>
    </w:tbl>
    <w:p w14:paraId="55F9E135" w14:textId="77777777" w:rsidR="005C031F" w:rsidRDefault="00D87B47">
      <w:r>
        <w:br/>
      </w:r>
    </w:p>
    <w:p w14:paraId="6E4198CD" w14:textId="77777777" w:rsidR="005C031F" w:rsidRDefault="00D87B4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58FD58D" w14:textId="77777777" w:rsidR="005C031F" w:rsidRDefault="00D87B4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A005D69" w14:textId="77777777" w:rsidR="005C031F" w:rsidRDefault="00D87B47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B0C6128" w14:textId="77777777" w:rsidR="005C031F" w:rsidRDefault="005C031F"/>
    <w:p w14:paraId="04F81779" w14:textId="77777777" w:rsidR="005C031F" w:rsidRDefault="00D87B4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CA92B90" w14:textId="77777777" w:rsidR="005C031F" w:rsidRDefault="00D87B4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C031F" w14:paraId="55D553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90C67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DA422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E8896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AD356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A52FE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EE8C9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031F" w14:paraId="1CF8574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EE998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845A5D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B7C3A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979C4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2.173.440,51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10C9F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2.546.752,71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E2758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5C031F" w14:paraId="39798D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8FF61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A1C1B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518FD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C9260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2.075.954,10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85F70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2.615.966,54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2418D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  <w:tr w:rsidR="005C031F" w14:paraId="0C24AB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341DA" w14:textId="77777777" w:rsidR="005C031F" w:rsidRDefault="005C03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204F6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5371F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06D5D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05F1B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69.213,83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D4BE1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C031F" w14:paraId="2622F2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96F31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BA8FB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E7A87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F629C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6E526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19A8E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031F" w14:paraId="64A49C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C472D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034690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6EB82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75DB54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68.490,12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BFE27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136.890,34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219CD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199,9</w:t>
            </w:r>
          </w:p>
        </w:tc>
      </w:tr>
      <w:tr w:rsidR="005C031F" w14:paraId="67E444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44D23" w14:textId="77777777" w:rsidR="005C031F" w:rsidRDefault="005C03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FEF17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401C0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3E5A9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68.490,12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E661B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136.890,34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FC7E3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199,9</w:t>
            </w:r>
          </w:p>
        </w:tc>
      </w:tr>
      <w:tr w:rsidR="005C031F" w14:paraId="392DA9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4D810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1B76E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6B3B9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9CC53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05968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2A8AC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031F" w14:paraId="4B812B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30780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D36F12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900DE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3441B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8723C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A34B01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C031F" w14:paraId="0E66328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72130" w14:textId="77777777" w:rsidR="005C031F" w:rsidRDefault="005C03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10521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EA2E5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C1836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9B48C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02C09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C031F" w14:paraId="0C30EF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E50E6" w14:textId="77777777" w:rsidR="005C031F" w:rsidRDefault="005C03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23CD5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4707A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BD289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89FEB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206.104,17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BE585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C5D9604" w14:textId="77777777" w:rsidR="005C031F" w:rsidRDefault="005C031F">
      <w:pPr>
        <w:spacing w:after="0"/>
      </w:pPr>
    </w:p>
    <w:p w14:paraId="67CC5902" w14:textId="121300F8" w:rsidR="0030168D" w:rsidRDefault="00D87B47">
      <w:r>
        <w:t xml:space="preserve">Ukupni prihodi primljeni iz Državnog proračuna koji im nije nadležan (MZOM) služe za isplatu plaća i ostale rashode  i iznose 2.023.313,23 EUR, utrošeni su u punom iznosu. Ukupni prihodi primljeni iz državnog proračuna koji im nije nadležan (Općina) služe za podmirenje izdataka za potrebe škole, iznose 52.841,84 EUR i utrošeni su za isplatu plaća učiteljima u produženom boravku i ostale troškove za potrebe škole, utrošeni su u cijelosti. Ukupni prihodi primljeni iz Županijskog proračuna iznose 387.489,48 EUR i utrošeni su u cijelosti za podmirenje materijalnih troškova i isplatu plaće romskim pomagačima, dio za </w:t>
      </w:r>
      <w:r>
        <w:lastRenderedPageBreak/>
        <w:t>plaće asistentima u nastavi kao i za isplatu plaće učiteljima u produženim boravku u srpnju i kolovozu i financiranje produženog boravka. Ukupni prihodi za financiranje plaća asistenata u nastavi iznose 40.739,88 eur i utrošeni su u cijelosti. Manjak prihoda poslovanja u iznosu od 69.213,83 EUR pojavio se na kraju izvještajnog razdoblja , jer će troškovi za podmirenje plaća zaposlenima biti podmireni tekući mjesec. Manjak prihoda od nefinancijske imovine u iznosu od 136.890,34 EUR se pojavio, jer su rashodi za nabavu nefinancijske imovine podmireni prihodima poslovanja. Ukupni manjak prihoda i primitaka iznosi 206.104.17 EUR. radi se o metodološkom manjku koji će biti podmireni prilikom isplate obveze za zaposlene slijedeći mjesec.</w:t>
      </w:r>
    </w:p>
    <w:p w14:paraId="1EF47CA5" w14:textId="77777777" w:rsidR="0030168D" w:rsidRDefault="0030168D" w:rsidP="0030168D">
      <w:pPr>
        <w:jc w:val="center"/>
        <w:rPr>
          <w:b/>
          <w:bCs/>
          <w:sz w:val="28"/>
          <w:szCs w:val="28"/>
        </w:rPr>
      </w:pPr>
      <w:r w:rsidRPr="00596295">
        <w:rPr>
          <w:b/>
          <w:bCs/>
          <w:sz w:val="28"/>
          <w:szCs w:val="28"/>
        </w:rPr>
        <w:t>Bilanca</w:t>
      </w:r>
    </w:p>
    <w:p w14:paraId="245E85B5" w14:textId="10DE2E57" w:rsidR="0030168D" w:rsidRDefault="0030168D" w:rsidP="0030168D">
      <w:pPr>
        <w:jc w:val="center"/>
        <w:rPr>
          <w:sz w:val="28"/>
          <w:szCs w:val="28"/>
        </w:rPr>
      </w:pPr>
      <w:r>
        <w:rPr>
          <w:sz w:val="28"/>
          <w:szCs w:val="28"/>
        </w:rPr>
        <w:t>Bilješka 2.</w:t>
      </w:r>
    </w:p>
    <w:p w14:paraId="593C3A55" w14:textId="77777777" w:rsidR="0030168D" w:rsidRDefault="0030168D" w:rsidP="0030168D">
      <w:pPr>
        <w:rPr>
          <w:szCs w:val="24"/>
        </w:rPr>
      </w:pPr>
      <w:r>
        <w:rPr>
          <w:b/>
          <w:bCs/>
          <w:szCs w:val="24"/>
        </w:rPr>
        <w:t xml:space="preserve">B001 - </w:t>
      </w:r>
      <w:r>
        <w:rPr>
          <w:szCs w:val="24"/>
        </w:rPr>
        <w:t>iskazuje stanje aktive, tj. imovine i iznosi 1.291.334,23 EUR</w:t>
      </w:r>
    </w:p>
    <w:p w14:paraId="7696B6F4" w14:textId="77777777" w:rsidR="0030168D" w:rsidRDefault="0030168D" w:rsidP="0030168D">
      <w:pPr>
        <w:rPr>
          <w:szCs w:val="24"/>
        </w:rPr>
      </w:pPr>
      <w:r>
        <w:rPr>
          <w:b/>
          <w:bCs/>
          <w:szCs w:val="24"/>
        </w:rPr>
        <w:t xml:space="preserve">B003  - </w:t>
      </w:r>
      <w:r>
        <w:rPr>
          <w:szCs w:val="24"/>
        </w:rPr>
        <w:t>iskazuje stanje pasive, tj. obveza i vlastitih izvora</w:t>
      </w:r>
      <w:r>
        <w:rPr>
          <w:b/>
          <w:bCs/>
          <w:szCs w:val="24"/>
        </w:rPr>
        <w:t xml:space="preserve">  i </w:t>
      </w:r>
      <w:r>
        <w:rPr>
          <w:szCs w:val="24"/>
        </w:rPr>
        <w:t>iznosi 1.291.334,23 EUR</w:t>
      </w:r>
    </w:p>
    <w:p w14:paraId="0EF593F2" w14:textId="77777777" w:rsidR="0030168D" w:rsidRDefault="0030168D" w:rsidP="0030168D">
      <w:pPr>
        <w:rPr>
          <w:szCs w:val="24"/>
        </w:rPr>
      </w:pPr>
      <w:r>
        <w:rPr>
          <w:szCs w:val="24"/>
        </w:rPr>
        <w:t xml:space="preserve">      </w:t>
      </w:r>
      <w:r>
        <w:rPr>
          <w:b/>
          <w:bCs/>
          <w:szCs w:val="24"/>
        </w:rPr>
        <w:t xml:space="preserve">23 – </w:t>
      </w:r>
      <w:r w:rsidRPr="00E15469">
        <w:rPr>
          <w:szCs w:val="24"/>
        </w:rPr>
        <w:t>iskazuje stanje</w:t>
      </w:r>
      <w:r>
        <w:rPr>
          <w:b/>
          <w:bCs/>
          <w:szCs w:val="24"/>
        </w:rPr>
        <w:t xml:space="preserve"> </w:t>
      </w:r>
      <w:r w:rsidRPr="00E15469">
        <w:rPr>
          <w:szCs w:val="24"/>
        </w:rPr>
        <w:t>nepodmirenih obveza za rashode poslovanja</w:t>
      </w:r>
      <w:r>
        <w:rPr>
          <w:b/>
          <w:bCs/>
          <w:szCs w:val="24"/>
        </w:rPr>
        <w:t xml:space="preserve">, </w:t>
      </w:r>
      <w:r w:rsidRPr="00E15469">
        <w:rPr>
          <w:szCs w:val="24"/>
        </w:rPr>
        <w:t xml:space="preserve">koji iznose 229.447,33 </w:t>
      </w:r>
    </w:p>
    <w:p w14:paraId="7E397491" w14:textId="77777777" w:rsidR="0030168D" w:rsidRDefault="0030168D" w:rsidP="0030168D">
      <w:pPr>
        <w:rPr>
          <w:szCs w:val="24"/>
        </w:rPr>
      </w:pPr>
      <w:r>
        <w:rPr>
          <w:szCs w:val="24"/>
        </w:rPr>
        <w:t xml:space="preserve">              EUR ( radi se o nepodmirenim obvezama za zaposlene u iznosu od 171.406,26 EUR, </w:t>
      </w:r>
    </w:p>
    <w:p w14:paraId="7D39CDB7" w14:textId="77777777" w:rsidR="0030168D" w:rsidRDefault="0030168D" w:rsidP="0030168D">
      <w:pPr>
        <w:rPr>
          <w:szCs w:val="24"/>
        </w:rPr>
      </w:pPr>
      <w:r>
        <w:rPr>
          <w:szCs w:val="24"/>
        </w:rPr>
        <w:t xml:space="preserve">              obvezama za materijalne rashode u iznosu od 57.920,80 EUR i obvezama za  </w:t>
      </w:r>
    </w:p>
    <w:p w14:paraId="2D95ED2D" w14:textId="77777777" w:rsidR="0030168D" w:rsidRDefault="0030168D" w:rsidP="0030168D">
      <w:pPr>
        <w:rPr>
          <w:szCs w:val="24"/>
        </w:rPr>
      </w:pPr>
      <w:r>
        <w:rPr>
          <w:szCs w:val="24"/>
        </w:rPr>
        <w:t xml:space="preserve">              financijske rashode u iznosu od 120,27 EUR. Radi se o nedospjelim obvezama </w:t>
      </w:r>
    </w:p>
    <w:p w14:paraId="65009F05" w14:textId="5CDFE9CF" w:rsidR="005C031F" w:rsidRPr="0030168D" w:rsidRDefault="0030168D">
      <w:pPr>
        <w:rPr>
          <w:szCs w:val="24"/>
        </w:rPr>
      </w:pPr>
      <w:r>
        <w:rPr>
          <w:szCs w:val="24"/>
        </w:rPr>
        <w:t xml:space="preserve">              za rashode poslovanja, koje će biti podmirene tijekom slijedeće godine.</w:t>
      </w:r>
    </w:p>
    <w:p w14:paraId="63E17262" w14:textId="15199919" w:rsidR="005C031F" w:rsidRDefault="005C031F"/>
    <w:p w14:paraId="5AEE0533" w14:textId="77777777" w:rsidR="005C031F" w:rsidRDefault="00D87B4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84A4912" w14:textId="19D6A8C7" w:rsidR="005C031F" w:rsidRDefault="00D87B47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0168D">
        <w:rPr>
          <w:sz w:val="28"/>
        </w:rPr>
        <w:t>3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C031F" w14:paraId="1D4C42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225AF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C8504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7A724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4153A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F3A4B" w14:textId="77777777" w:rsidR="005C031F" w:rsidRDefault="00D87B4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C031F" w14:paraId="468D5F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F76D3" w14:textId="77777777" w:rsidR="005C031F" w:rsidRDefault="005C031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E4615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36DC5" w14:textId="77777777" w:rsidR="005C031F" w:rsidRDefault="00D87B4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6E5C0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8BFA8" w14:textId="77777777" w:rsidR="005C031F" w:rsidRDefault="00D87B4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9F5325" w14:textId="77777777" w:rsidR="005C031F" w:rsidRDefault="005C031F">
      <w:pPr>
        <w:spacing w:after="0"/>
      </w:pPr>
    </w:p>
    <w:p w14:paraId="534578B9" w14:textId="1515698D" w:rsidR="005C031F" w:rsidRDefault="00D87B47">
      <w:r>
        <w:t>Šifra V007 iskazuje stanje dospjelih obveza na kraju izvještajnog razdoblja i iznos je jednak nuli, što znači da nema dospjelih obveza. Šifra V006 iskazuje stanje obveza na kraju izvještajnog razdoblja i iznos obveza je 229.497,09 EUR. Obveze su nastale zbog toga što će obveze za rashode poslovanja biti podmirene tekući mjesec. Na kraju izvještajnog razdoblja stanje nedospjelih obveza iznosi 229.497,09 EUR.</w:t>
      </w:r>
    </w:p>
    <w:p w14:paraId="717EF7D3" w14:textId="2EF63CEF" w:rsidR="00596295" w:rsidRDefault="00596295"/>
    <w:p w14:paraId="4738DB73" w14:textId="38FE567D" w:rsidR="00596295" w:rsidRPr="00596295" w:rsidRDefault="00596295" w:rsidP="00596295">
      <w:pPr>
        <w:rPr>
          <w:b/>
          <w:bCs/>
          <w:szCs w:val="24"/>
        </w:rPr>
      </w:pPr>
    </w:p>
    <w:p w14:paraId="09C21667" w14:textId="2050111B" w:rsidR="00D87B47" w:rsidRDefault="00D87B47"/>
    <w:p w14:paraId="3AACF8B9" w14:textId="18CEA8BA" w:rsidR="00D87B47" w:rsidRDefault="00D87B47"/>
    <w:p w14:paraId="4B2BA10A" w14:textId="77777777" w:rsidR="00D87B47" w:rsidRDefault="00D87B47"/>
    <w:p w14:paraId="62247091" w14:textId="20F98AD7" w:rsidR="00D87B47" w:rsidRPr="00D87B47" w:rsidRDefault="00D87B47" w:rsidP="00D87B47">
      <w:pPr>
        <w:spacing w:line="240" w:lineRule="auto"/>
        <w:jc w:val="center"/>
        <w:rPr>
          <w:sz w:val="28"/>
          <w:szCs w:val="28"/>
        </w:rPr>
      </w:pPr>
      <w:r w:rsidRPr="00D87B47">
        <w:rPr>
          <w:b/>
          <w:sz w:val="28"/>
          <w:szCs w:val="28"/>
        </w:rPr>
        <w:lastRenderedPageBreak/>
        <w:t>EU izvještaj</w:t>
      </w:r>
    </w:p>
    <w:p w14:paraId="33EEE3F1" w14:textId="773D2493" w:rsidR="005C031F" w:rsidRDefault="00D87B47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596295">
        <w:rPr>
          <w:sz w:val="28"/>
        </w:rPr>
        <w:t>4</w:t>
      </w:r>
      <w:r>
        <w:rPr>
          <w:sz w:val="28"/>
        </w:rPr>
        <w:t>.</w:t>
      </w:r>
    </w:p>
    <w:p w14:paraId="1ECFD697" w14:textId="1FE33326" w:rsidR="00596295" w:rsidRDefault="00D87B47">
      <w:r>
        <w:t>EU izvještaj na izvoru 561 iskazuje prihode i rashode za financiranje plaće i ostalih rashoda asistenata u nastavi, koji se financiraju iz EU fonda. Ukupni prihodi  za asistente u nastavi iznose17.317,68 EUR, a ukupni rashodi iznose 19.551,62 EUR.  Razlika u prihodima i ras</w:t>
      </w:r>
      <w:r w:rsidR="00596295">
        <w:t>h</w:t>
      </w:r>
      <w:r>
        <w:t>odima se javlja zbog toga što će plaće asisten</w:t>
      </w:r>
      <w:r w:rsidR="00596295">
        <w:t>t</w:t>
      </w:r>
      <w:r>
        <w:t>ima za prosinac biti isplaćene tekuć</w:t>
      </w:r>
      <w:r w:rsidR="00596295">
        <w:t>i mjesec.</w:t>
      </w:r>
    </w:p>
    <w:p w14:paraId="2AA84596" w14:textId="7642F2E3" w:rsidR="00596295" w:rsidRDefault="00D87B47">
      <w:r>
        <w:t xml:space="preserve">                                                                                 </w:t>
      </w:r>
    </w:p>
    <w:p w14:paraId="494F4F9C" w14:textId="02ADDD1B" w:rsidR="00D87B47" w:rsidRDefault="00D87B47">
      <w:r>
        <w:t xml:space="preserve">                                                                                  Ravnateljica:</w:t>
      </w:r>
    </w:p>
    <w:p w14:paraId="321EDE77" w14:textId="5647922F" w:rsidR="00D87B47" w:rsidRDefault="00D87B47">
      <w:r>
        <w:t xml:space="preserve">                                                                                  Nevenka Turščak</w:t>
      </w:r>
    </w:p>
    <w:sectPr w:rsidR="00D8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1F"/>
    <w:rsid w:val="0030168D"/>
    <w:rsid w:val="00596295"/>
    <w:rsid w:val="005C031F"/>
    <w:rsid w:val="007653BB"/>
    <w:rsid w:val="008B3933"/>
    <w:rsid w:val="00A87D3D"/>
    <w:rsid w:val="00C37515"/>
    <w:rsid w:val="00D87B47"/>
    <w:rsid w:val="00E1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6E2A"/>
  <w15:docId w15:val="{B606100B-12C4-4FEE-B765-0C5BBE1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 Peček</cp:lastModifiedBy>
  <cp:revision>2</cp:revision>
  <dcterms:created xsi:type="dcterms:W3CDTF">2026-01-29T10:22:00Z</dcterms:created>
  <dcterms:modified xsi:type="dcterms:W3CDTF">2026-01-29T10:22:00Z</dcterms:modified>
</cp:coreProperties>
</file>